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0" w:rsidRDefault="00ED4D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4D20" w:rsidRDefault="00ED4D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4D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D20" w:rsidRDefault="00ED4D20">
            <w:pPr>
              <w:pStyle w:val="ConsPlusNormal"/>
            </w:pPr>
            <w:r>
              <w:t>31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D20" w:rsidRDefault="00ED4D20">
            <w:pPr>
              <w:pStyle w:val="ConsPlusNormal"/>
              <w:jc w:val="right"/>
            </w:pPr>
            <w:r>
              <w:t>N 44</w:t>
            </w:r>
          </w:p>
        </w:tc>
      </w:tr>
    </w:tbl>
    <w:p w:rsidR="00ED4D20" w:rsidRDefault="00ED4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D20" w:rsidRDefault="00ED4D20">
      <w:pPr>
        <w:pStyle w:val="ConsPlusNormal"/>
        <w:jc w:val="both"/>
      </w:pPr>
    </w:p>
    <w:p w:rsidR="00ED4D20" w:rsidRDefault="00ED4D20">
      <w:pPr>
        <w:pStyle w:val="ConsPlusTitle"/>
        <w:jc w:val="center"/>
      </w:pPr>
      <w:r>
        <w:t>УКАЗ</w:t>
      </w:r>
    </w:p>
    <w:p w:rsidR="00ED4D20" w:rsidRDefault="00ED4D20">
      <w:pPr>
        <w:pStyle w:val="ConsPlusTitle"/>
        <w:jc w:val="center"/>
      </w:pPr>
    </w:p>
    <w:p w:rsidR="00ED4D20" w:rsidRDefault="00ED4D20">
      <w:pPr>
        <w:pStyle w:val="ConsPlusTitle"/>
        <w:jc w:val="center"/>
      </w:pPr>
      <w:r>
        <w:t>ГУБЕРНАТОРА АЛТАЙСКОГО КРАЯ</w:t>
      </w:r>
    </w:p>
    <w:p w:rsidR="00ED4D20" w:rsidRDefault="00ED4D20">
      <w:pPr>
        <w:pStyle w:val="ConsPlusTitle"/>
        <w:jc w:val="center"/>
      </w:pPr>
    </w:p>
    <w:p w:rsidR="00ED4D20" w:rsidRDefault="00ED4D20">
      <w:pPr>
        <w:pStyle w:val="ConsPlusTitle"/>
        <w:jc w:val="center"/>
      </w:pPr>
      <w:r>
        <w:t>ОБ ОТДЕЛЬНЫХ МЕРАХ ПО ПРЕДУПРЕЖДЕНИЮ ЗАВОЗА</w:t>
      </w:r>
    </w:p>
    <w:p w:rsidR="00ED4D20" w:rsidRDefault="00ED4D20">
      <w:pPr>
        <w:pStyle w:val="ConsPlusTitle"/>
        <w:jc w:val="center"/>
      </w:pPr>
      <w:r>
        <w:t>И РАСПРОСТРАНЕНИЯ НОВОЙ КОРОНАВИРУСНОЙ ИНФЕКЦИИ COVID-19</w:t>
      </w:r>
    </w:p>
    <w:p w:rsidR="00ED4D20" w:rsidRDefault="00ED4D20">
      <w:pPr>
        <w:pStyle w:val="ConsPlusNormal"/>
        <w:jc w:val="both"/>
      </w:pPr>
    </w:p>
    <w:p w:rsidR="00ED4D20" w:rsidRDefault="00ED4D2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4</w:t>
        </w:r>
      </w:hyperlink>
      <w:r>
        <w:t xml:space="preserve">, </w:t>
      </w:r>
      <w:hyperlink r:id="rId6" w:history="1">
        <w:r>
          <w:rPr>
            <w:color w:val="0000FF"/>
          </w:rPr>
          <w:t>7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статьей 15</w:t>
        </w:r>
      </w:hyperlink>
      <w:r>
        <w:t xml:space="preserve"> закона Алтайского края от 17.03.1998 N 15-ЗС "О защите населения и территории Алтайского края от чрезвычайных ситуаций природного и техногенного характера",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02.03.2020</w:t>
      </w:r>
      <w:proofErr w:type="gramEnd"/>
      <w:r>
        <w:t xml:space="preserve"> </w:t>
      </w:r>
      <w:proofErr w:type="gramStart"/>
      <w:r>
        <w:t xml:space="preserve">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поручений Правительства Российской Федерации от 18.03.2020 N ММ-П36-1945, от 26.03.2020 N ММ-П12-2363кв и решений, принятых на заседании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(протокол от 23.03.2020 N 12), постановляю:</w:t>
      </w:r>
      <w:proofErr w:type="gramEnd"/>
    </w:p>
    <w:p w:rsidR="00ED4D20" w:rsidRDefault="00ED4D20">
      <w:pPr>
        <w:pStyle w:val="ConsPlusNormal"/>
        <w:spacing w:before="220"/>
        <w:ind w:firstLine="540"/>
        <w:jc w:val="both"/>
      </w:pPr>
      <w:r>
        <w:t>1. Временно приостановить: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проведение на территории Алтайского края </w:t>
      </w:r>
      <w:proofErr w:type="spellStart"/>
      <w:r>
        <w:t>досуговых</w:t>
      </w:r>
      <w:proofErr w:type="spellEnd"/>
      <w:r>
        <w:t>, развлекательных, зрелищных, культурных, физкультурных, спортивных, выставочных, просветительских, рекламных и иных подобных мероприятий, а также оказание таких услуг с очным присутствием граждан, в том числе в парках культуры и отдыха, торгово-развлекательных центрах, на аттракционах и в иных местах массового скопления граждан;</w:t>
      </w:r>
    </w:p>
    <w:p w:rsidR="00ED4D20" w:rsidRDefault="00ED4D20">
      <w:pPr>
        <w:pStyle w:val="ConsPlusNormal"/>
        <w:spacing w:before="220"/>
        <w:ind w:firstLine="540"/>
        <w:jc w:val="both"/>
      </w:pPr>
      <w:proofErr w:type="gramStart"/>
      <w:r>
        <w:t xml:space="preserve">посещение гражданами в целях, указанных в абзаце втором настоящего пункта, зданий, строений, сооружений (помещений в них), предназначенных преимущественно для проведения мероприятий, оказания услуг, обозначенных в вышеназванном абзаце,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t>досуговых</w:t>
      </w:r>
      <w:proofErr w:type="spellEnd"/>
      <w:r>
        <w:t xml:space="preserve"> заведений;</w:t>
      </w:r>
      <w:proofErr w:type="gramEnd"/>
    </w:p>
    <w:p w:rsidR="00ED4D20" w:rsidRDefault="00ED4D20">
      <w:pPr>
        <w:pStyle w:val="ConsPlusNormal"/>
        <w:spacing w:before="220"/>
        <w:ind w:firstLine="540"/>
        <w:jc w:val="both"/>
      </w:pPr>
      <w:r>
        <w:t>работу:</w:t>
      </w:r>
    </w:p>
    <w:p w:rsidR="00ED4D20" w:rsidRDefault="00ED4D20">
      <w:pPr>
        <w:pStyle w:val="ConsPlusNormal"/>
        <w:spacing w:before="220"/>
        <w:ind w:firstLine="540"/>
        <w:jc w:val="both"/>
      </w:pPr>
      <w:proofErr w:type="gramStart"/>
      <w:r>
        <w:t xml:space="preserve">торговых, торгово-развлекательных и других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 (планшетов), специализированных объектов розничной торговли, реализующих </w:t>
      </w:r>
      <w:proofErr w:type="spellStart"/>
      <w:r>
        <w:t>зоотовары</w:t>
      </w:r>
      <w:proofErr w:type="spellEnd"/>
      <w:r>
        <w:t>, а также объектов розничной торговли в части реализации продовольственных товаров и (или) непродовольственных товаров</w:t>
      </w:r>
      <w:proofErr w:type="gramEnd"/>
      <w:r>
        <w:t xml:space="preserve"> первой необходимости, входящих в рекомендуемый перечень непродовольственных товаров первой необходимости, утвержденный Правительством Российской Федерации, в том числе автозапчасти, автомобильные масла и смазки, продажи товаров дистанционным способом, в том числе с условием доставки;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организаций общественного питания, за исключением обслуживания на вынос без посещения гражданами таких организаций, а также доставки заказов. Данное ограничение не распространяется на столовые, буфеты, кафе и иные предприятия, осуществляющие организацию питания для работников организаций;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lastRenderedPageBreak/>
        <w:t xml:space="preserve">салонов красоты, косметических и </w:t>
      </w:r>
      <w:proofErr w:type="spellStart"/>
      <w:r>
        <w:t>СПА-салонов</w:t>
      </w:r>
      <w:proofErr w:type="spellEnd"/>
      <w:r>
        <w:t>, массажных салонов, соляриев, бань, саун и иных объектов, в которых оказываются подобные услуги, предусматривающие очное присутствие граждан.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1.1. Запретить курение кальянов в ресторанах, барах, кафе и иных общественных местах.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2. Приостановить по 01.06.2020 на территории Алтайского края бронирование мест, прием и размещение граждан в пансионатах, домах и базах отдыха, санаторно-курортных организациях (санаториях), санаторно-оздоровительных детских лагерях круглогодичного действия, а также гостиницах, расположенных в городе-курорте федерального значения Белокурихе.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3. Обязать граждан в возрасте старше 65 лет, находящихся на территории Алтайского края, соблюдать режим самоизоляции.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Действие настоящего пункта не распространяется на руководителей и сотрудников предприятий, организаций, учреждений, органов власти и местного самоуправления, чье нахождение на рабочем месте является критическим.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Гражданам, находящимся на территории Алтайского края, за исключением граждан, на которых не распространяется действие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25.03.2020 N 206 "Об объявлении в Российской Федерации нерабочих дней", и граждан, являющихся работниками организаций, индивидуальных предпринимателей (включая самих индивидуальных предпринимателей), деятельность которых не приостановлена настоящим указом, не покидать места проживания (пребывания), за исключением случаев обращения за экстренной (неотложной) медицинской помощью</w:t>
      </w:r>
      <w:proofErr w:type="gramEnd"/>
      <w:r>
        <w:t>, случаев иной прямой угрозы жизни и здоровью, а также случаев следования к ближайшему месту приобретения товаров, работ, услуг, реализация которых не ограничена в соответствии с настоящим указом, выгула животных на расстоянии, не превышающем 100 метров от места проживания (пребывания), выноса отходов до ближайшего места их накопления.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5. Рекомендовать гражданам: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ограничить поездки, в том числе в целях туризма и отдыха;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соблюдать дистанцию до других граждан не менее 1,5 метров, в том числе в общественных местах, за исключением перевозки пассажиров и багажа общественным транспортом, легковым такси.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Органам исполнительной власти Алтайского края, уполномоченным на организацию и проведение регионального государственного контроля (надзора), приостановить назначение проверок, в отношении которых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являются причинение вреда жизни, здоровью граждан, возникновение чрезвычайных</w:t>
      </w:r>
      <w:proofErr w:type="gramEnd"/>
      <w:r>
        <w:t xml:space="preserve"> ситуаций природного и техногенного характера, проверок, результатом которых является выдача разрешений, лицензий, аттестатов, аккредитации, иных документов, имеющих разрешительный характер.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7. Медицинским организациям всех форм собственности временно приостановить оказание: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стоматологических услуг, за исключением заболеваний и состояний, требующих оказание стоматологической помощи в экстренной или неотложной ситуации;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lastRenderedPageBreak/>
        <w:t>всех видов плановой медицинской помощи, включая проведение медицинских осмотров на определение профессиональной пригодности.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8. Органам исполнительной власти Алтайского края до 01.04.2020 обеспечить создание горячих линий по вопросу разъяснения положений нормативных правовых актов Российской Федерации и Алтайского края, принятых в целях предупреждения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9. Управлению Федеральной службы по надзору в сфере защиты прав потребителей и благополучия человека по Алтайскому краю (Пащенко И.Г.) осуществлять </w:t>
      </w:r>
      <w:proofErr w:type="gramStart"/>
      <w:r>
        <w:t>контроль за</w:t>
      </w:r>
      <w:proofErr w:type="gramEnd"/>
      <w:r>
        <w:t xml:space="preserve"> ограничительными мероприятиями, установленными настоящим указом, на территории Алтайского края в пределах полномочий и в соответствии с постановлениями Главного государственного санитарного врача по Алтайскому краю.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10. Главному управлению Министерства внутренних дел Российской Федерации по Алтайскому краю (Подолян А.А.) и органам местного самоуправления осуществлять </w:t>
      </w:r>
      <w:proofErr w:type="gramStart"/>
      <w:r>
        <w:t>контроль за</w:t>
      </w:r>
      <w:proofErr w:type="gramEnd"/>
      <w:r>
        <w:t xml:space="preserve"> ограничительными мероприятиями, установленными настоящим указом, на территории Алтайского края в пределах полномочий.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>11. Признать утратившими силу следующие указы Губернатора Алтайского края: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от 26.03.2020 </w:t>
      </w:r>
      <w:hyperlink r:id="rId12" w:history="1">
        <w:r>
          <w:rPr>
            <w:color w:val="0000FF"/>
          </w:rPr>
          <w:t>N 42</w:t>
        </w:r>
      </w:hyperlink>
      <w:r>
        <w:t xml:space="preserve"> "Об отдельных мерах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COVID-19";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от 27.03.2020 </w:t>
      </w:r>
      <w:hyperlink r:id="rId13" w:history="1">
        <w:r>
          <w:rPr>
            <w:color w:val="0000FF"/>
          </w:rPr>
          <w:t>N 43</w:t>
        </w:r>
      </w:hyperlink>
      <w:r>
        <w:t xml:space="preserve"> "О внесении изменений в указ Губернатора Алтайского края от 26.03.2020 N 42".</w:t>
      </w:r>
    </w:p>
    <w:p w:rsidR="00ED4D20" w:rsidRDefault="00ED4D20">
      <w:pPr>
        <w:pStyle w:val="ConsPlusNormal"/>
        <w:spacing w:before="220"/>
        <w:ind w:firstLine="540"/>
        <w:jc w:val="both"/>
      </w:pPr>
      <w:r>
        <w:t xml:space="preserve">12. Настоящий указ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D4D20" w:rsidRDefault="00ED4D20">
      <w:pPr>
        <w:pStyle w:val="ConsPlusNormal"/>
        <w:jc w:val="both"/>
      </w:pPr>
    </w:p>
    <w:p w:rsidR="00ED4D20" w:rsidRDefault="00ED4D20">
      <w:pPr>
        <w:pStyle w:val="ConsPlusNormal"/>
        <w:jc w:val="right"/>
      </w:pPr>
      <w:r>
        <w:t>Губернатор</w:t>
      </w:r>
    </w:p>
    <w:p w:rsidR="00ED4D20" w:rsidRDefault="00ED4D20">
      <w:pPr>
        <w:pStyle w:val="ConsPlusNormal"/>
        <w:jc w:val="right"/>
      </w:pPr>
      <w:r>
        <w:t>Алтайского края</w:t>
      </w:r>
    </w:p>
    <w:p w:rsidR="00ED4D20" w:rsidRDefault="00ED4D20">
      <w:pPr>
        <w:pStyle w:val="ConsPlusNormal"/>
        <w:jc w:val="right"/>
      </w:pPr>
      <w:r>
        <w:t>В.П.ТОМЕНКО</w:t>
      </w:r>
    </w:p>
    <w:p w:rsidR="00ED4D20" w:rsidRDefault="00ED4D20">
      <w:pPr>
        <w:pStyle w:val="ConsPlusNormal"/>
      </w:pPr>
      <w:r>
        <w:t>г. Барнаул</w:t>
      </w:r>
    </w:p>
    <w:p w:rsidR="00ED4D20" w:rsidRDefault="00ED4D20">
      <w:pPr>
        <w:pStyle w:val="ConsPlusNormal"/>
        <w:spacing w:before="220"/>
      </w:pPr>
      <w:r>
        <w:t>31 марта 2020 года</w:t>
      </w:r>
    </w:p>
    <w:p w:rsidR="00ED4D20" w:rsidRDefault="00ED4D20">
      <w:pPr>
        <w:pStyle w:val="ConsPlusNormal"/>
        <w:spacing w:before="220"/>
      </w:pPr>
      <w:r>
        <w:t>N 44</w:t>
      </w:r>
    </w:p>
    <w:p w:rsidR="00ED4D20" w:rsidRDefault="00ED4D20">
      <w:pPr>
        <w:pStyle w:val="ConsPlusNormal"/>
        <w:jc w:val="both"/>
      </w:pPr>
    </w:p>
    <w:p w:rsidR="00ED4D20" w:rsidRDefault="00ED4D20">
      <w:pPr>
        <w:pStyle w:val="ConsPlusNormal"/>
        <w:jc w:val="both"/>
      </w:pPr>
    </w:p>
    <w:p w:rsidR="00ED4D20" w:rsidRDefault="00ED4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9C9" w:rsidRDefault="001959C9"/>
    <w:sectPr w:rsidR="001959C9" w:rsidSect="007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4D20"/>
    <w:rsid w:val="001959C9"/>
    <w:rsid w:val="00E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C2E7ECD19EE9628B09256FB7F8F0BD46617D219CF849E696B07249172B760F8ECA0D85371E959654D28EE11C5CC367998F1F1581DDB13846097p9s7E" TargetMode="External"/><Relationship Id="rId13" Type="http://schemas.openxmlformats.org/officeDocument/2006/relationships/hyperlink" Target="consultantplus://offline/ref=CFCC2E7ECD19EE9628B09256FB7F8F0BD46617D219C18494696B07249172B760F8ECA0CA5329E55960522AEF04939D70p2s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CC2E7ECD19EE9628B08C5BED13D107D16F41DD18CD86CB3C345C79C67BBD37BFA3F99A177CE85E63477EBA5EC49072298BF1F0581FDF0Fp8s6E" TargetMode="External"/><Relationship Id="rId12" Type="http://schemas.openxmlformats.org/officeDocument/2006/relationships/hyperlink" Target="consultantplus://offline/ref=CFCC2E7ECD19EE9628B09256FB7F8F0BD46617D218C88D9E616B07249172B760F8ECA0CA5329E55960522AEF04939D70p2s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C2E7ECD19EE9628B08C5BED13D107D16F41DD18CD86CB3C345C79C67BBD37BFA3F99A177CE85D62477EBA5EC49072298BF1F0581FDF0Fp8s6E" TargetMode="External"/><Relationship Id="rId11" Type="http://schemas.openxmlformats.org/officeDocument/2006/relationships/hyperlink" Target="consultantplus://offline/ref=CFCC2E7ECD19EE9628B08C5BED13D107D16E49DB11CD86CB3C345C79C67BBD37ADA3A1961779F659615228EB18p9s1E" TargetMode="External"/><Relationship Id="rId5" Type="http://schemas.openxmlformats.org/officeDocument/2006/relationships/hyperlink" Target="consultantplus://offline/ref=CFCC2E7ECD19EE9628B08C5BED13D107D16F41DD18CD86CB3C345C79C67BBD37BFA3F99A177CE95063477EBA5EC49072298BF1F0581FDF0Fp8s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CC2E7ECD19EE9628B08C5BED13D107D16941DB19CD86CB3C345C79C67BBD37ADA3A1961779F659615228EB18p9s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CC2E7ECD19EE9628B08C5BED13D107D1694ED716CD86CB3C345C79C67BBD37BFA3F99A177CE8596D477EBA5EC49072298BF1F0581FDF0Fp8s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Company>UralSOFT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2020-04-05T04:44:00Z</dcterms:created>
  <dcterms:modified xsi:type="dcterms:W3CDTF">2020-04-05T04:45:00Z</dcterms:modified>
</cp:coreProperties>
</file>